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C8DBB" w14:textId="0FB7602F" w:rsidR="00426327" w:rsidRPr="00A64E5C" w:rsidRDefault="00426327" w:rsidP="00426327">
      <w:pPr>
        <w:pStyle w:val="Header"/>
        <w:tabs>
          <w:tab w:val="right" w:pos="9639"/>
        </w:tabs>
        <w:jc w:val="both"/>
        <w:rPr>
          <w:rFonts w:cs="Courier New"/>
          <w:sz w:val="24"/>
          <w:szCs w:val="24"/>
        </w:rPr>
      </w:pPr>
      <w:r w:rsidRPr="00A64E5C">
        <w:rPr>
          <w:rFonts w:cs="Courier New"/>
          <w:sz w:val="24"/>
          <w:szCs w:val="24"/>
        </w:rPr>
        <w:t>3GPP TSG-RAN WG4 #</w:t>
      </w:r>
      <w:r w:rsidRPr="00A64E5C">
        <w:rPr>
          <w:rFonts w:cs="Arial"/>
          <w:sz w:val="24"/>
          <w:szCs w:val="24"/>
        </w:rPr>
        <w:t>9</w:t>
      </w:r>
      <w:r>
        <w:rPr>
          <w:rFonts w:cs="Arial"/>
          <w:sz w:val="24"/>
          <w:szCs w:val="24"/>
        </w:rPr>
        <w:t>1</w:t>
      </w:r>
      <w:r w:rsidRPr="00A64E5C">
        <w:rPr>
          <w:rFonts w:cs="Courier New"/>
          <w:sz w:val="24"/>
          <w:szCs w:val="24"/>
        </w:rPr>
        <w:tab/>
        <w:t>R4-190</w:t>
      </w:r>
      <w:r w:rsidR="007C2C9C">
        <w:rPr>
          <w:rFonts w:cs="Courier New"/>
          <w:sz w:val="24"/>
          <w:szCs w:val="24"/>
        </w:rPr>
        <w:t>6699</w:t>
      </w:r>
    </w:p>
    <w:p w14:paraId="2D76073E" w14:textId="77777777" w:rsidR="00426327" w:rsidRPr="001D0744" w:rsidRDefault="00426327" w:rsidP="00426327">
      <w:pPr>
        <w:pStyle w:val="Header"/>
        <w:jc w:val="both"/>
        <w:rPr>
          <w:rFonts w:cs="Arial"/>
          <w:b w:val="0"/>
        </w:rPr>
      </w:pPr>
      <w:r>
        <w:rPr>
          <w:rFonts w:cs="Arial"/>
          <w:sz w:val="24"/>
          <w:szCs w:val="24"/>
        </w:rPr>
        <w:t>Reno</w:t>
      </w:r>
      <w:r w:rsidRPr="00370CE3">
        <w:rPr>
          <w:rFonts w:cs="Arial"/>
          <w:sz w:val="24"/>
          <w:szCs w:val="24"/>
        </w:rPr>
        <w:t>,</w:t>
      </w:r>
      <w:r>
        <w:rPr>
          <w:rFonts w:cs="Arial"/>
          <w:sz w:val="24"/>
          <w:szCs w:val="24"/>
        </w:rPr>
        <w:t xml:space="preserve"> United State</w:t>
      </w:r>
      <w:r w:rsidRPr="00370CE3">
        <w:rPr>
          <w:rFonts w:cs="Arial"/>
          <w:sz w:val="24"/>
          <w:szCs w:val="24"/>
        </w:rPr>
        <w:t xml:space="preserve">, </w:t>
      </w:r>
      <w:r>
        <w:rPr>
          <w:rFonts w:cs="Arial"/>
          <w:sz w:val="24"/>
          <w:szCs w:val="24"/>
        </w:rPr>
        <w:t>13</w:t>
      </w:r>
      <w:r w:rsidRPr="00B81AED">
        <w:rPr>
          <w:rFonts w:cs="Arial"/>
          <w:sz w:val="24"/>
          <w:szCs w:val="24"/>
          <w:vertAlign w:val="superscript"/>
        </w:rPr>
        <w:t>th</w:t>
      </w:r>
      <w:r>
        <w:rPr>
          <w:rFonts w:cs="Arial"/>
          <w:sz w:val="24"/>
          <w:szCs w:val="24"/>
        </w:rPr>
        <w:t xml:space="preserve"> May – 17</w:t>
      </w:r>
      <w:r w:rsidRPr="000C5EDD">
        <w:rPr>
          <w:rFonts w:cs="Arial"/>
          <w:sz w:val="24"/>
          <w:szCs w:val="24"/>
          <w:vertAlign w:val="superscript"/>
        </w:rPr>
        <w:t>th</w:t>
      </w:r>
      <w:r>
        <w:rPr>
          <w:rFonts w:cs="Arial"/>
          <w:sz w:val="24"/>
          <w:szCs w:val="24"/>
        </w:rPr>
        <w:t xml:space="preserve"> May </w:t>
      </w:r>
      <w:r w:rsidRPr="00370CE3">
        <w:rPr>
          <w:rFonts w:cs="Arial"/>
          <w:sz w:val="24"/>
          <w:szCs w:val="24"/>
        </w:rPr>
        <w:t>201</w:t>
      </w:r>
      <w:r>
        <w:rPr>
          <w:rFonts w:cs="Arial"/>
          <w:sz w:val="24"/>
          <w:szCs w:val="24"/>
        </w:rPr>
        <w:t>9</w:t>
      </w:r>
    </w:p>
    <w:p w14:paraId="240093DE" w14:textId="77777777" w:rsidR="00426327" w:rsidRPr="001D0744" w:rsidRDefault="00426327" w:rsidP="00426327">
      <w:pPr>
        <w:pStyle w:val="Footer"/>
        <w:jc w:val="both"/>
      </w:pPr>
    </w:p>
    <w:p w14:paraId="453563EB" w14:textId="2F2BDA9B" w:rsidR="00426327" w:rsidRPr="00D723B1" w:rsidRDefault="00426327" w:rsidP="00426327">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04548E">
        <w:rPr>
          <w:rFonts w:ascii="Arial" w:hAnsi="Arial"/>
          <w:sz w:val="24"/>
          <w:lang w:val="it-IT"/>
        </w:rPr>
        <w:t>8.1.1</w:t>
      </w:r>
    </w:p>
    <w:p w14:paraId="2C471806" w14:textId="77777777" w:rsidR="00426327" w:rsidRDefault="00426327" w:rsidP="00426327">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Incorporated </w:t>
      </w:r>
    </w:p>
    <w:p w14:paraId="3E715600" w14:textId="77777777" w:rsidR="00426327" w:rsidRDefault="00426327" w:rsidP="00426327">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A64E5C">
        <w:rPr>
          <w:rFonts w:ascii="Arial" w:hAnsi="Arial"/>
          <w:sz w:val="24"/>
          <w:lang w:val="en-US"/>
        </w:rPr>
        <w:t>Specification impact of introduction of 10MHz channel bandwidth</w:t>
      </w:r>
    </w:p>
    <w:p w14:paraId="1CFD2434" w14:textId="77777777" w:rsidR="00426327" w:rsidRDefault="00426327" w:rsidP="00426327">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662AF70" w14:textId="77777777" w:rsidR="00426327" w:rsidRPr="005B6C6D" w:rsidRDefault="00426327" w:rsidP="00426327">
      <w:pPr>
        <w:pStyle w:val="Heading1"/>
        <w:tabs>
          <w:tab w:val="clear" w:pos="432"/>
          <w:tab w:val="num" w:pos="522"/>
        </w:tabs>
        <w:ind w:left="522" w:hanging="522"/>
        <w:jc w:val="both"/>
        <w:rPr>
          <w:lang w:val="en-US"/>
        </w:rPr>
      </w:pPr>
      <w:bookmarkStart w:id="0" w:name="_Ref463014664"/>
      <w:r>
        <w:rPr>
          <w:lang w:val="en-US"/>
        </w:rPr>
        <w:t>Introduction</w:t>
      </w:r>
      <w:bookmarkEnd w:id="0"/>
      <w:r>
        <w:rPr>
          <w:lang w:val="en-US"/>
        </w:rPr>
        <w:t xml:space="preserve"> </w:t>
      </w:r>
    </w:p>
    <w:p w14:paraId="02F13FA5" w14:textId="1978E49F" w:rsidR="00426327" w:rsidRDefault="00426327" w:rsidP="00426327">
      <w:r>
        <w:t xml:space="preserve">A study item on NR based access to unlicensed spectrum has been concluded in RAN#82 plenary in December 2018 </w:t>
      </w:r>
      <w:r>
        <w:fldChar w:fldCharType="begin"/>
      </w:r>
      <w:r>
        <w:instrText xml:space="preserve"> REF _Ref968888 \n \h </w:instrText>
      </w:r>
      <w:r>
        <w:fldChar w:fldCharType="separate"/>
      </w:r>
      <w:r w:rsidR="00B86A06">
        <w:t>[1]</w:t>
      </w:r>
      <w:r>
        <w:fldChar w:fldCharType="end"/>
      </w:r>
      <w:r>
        <w:t xml:space="preserve">. At the same time, a new WI has been approved on NR-U in 5 and 6 GHz </w:t>
      </w:r>
      <w:r>
        <w:rPr>
          <w:highlight w:val="yellow"/>
        </w:rPr>
        <w:fldChar w:fldCharType="begin"/>
      </w:r>
      <w:r>
        <w:instrText xml:space="preserve"> REF _Ref968897 \n \h </w:instrText>
      </w:r>
      <w:r>
        <w:rPr>
          <w:highlight w:val="yellow"/>
        </w:rPr>
      </w:r>
      <w:r>
        <w:rPr>
          <w:highlight w:val="yellow"/>
        </w:rPr>
        <w:fldChar w:fldCharType="separate"/>
      </w:r>
      <w:r w:rsidR="00B86A06">
        <w:t>[2]</w:t>
      </w:r>
      <w:r>
        <w:rPr>
          <w:highlight w:val="yellow"/>
        </w:rPr>
        <w:fldChar w:fldCharType="end"/>
      </w:r>
      <w:r>
        <w:t xml:space="preserve"> which involves RAN4.</w:t>
      </w:r>
    </w:p>
    <w:p w14:paraId="7C235C41" w14:textId="77777777" w:rsidR="00426327" w:rsidRPr="00BC4B4D" w:rsidRDefault="00426327" w:rsidP="00426327">
      <w:pPr>
        <w:rPr>
          <w:lang w:val="en-US"/>
        </w:rPr>
      </w:pPr>
      <w:r>
        <w:t xml:space="preserve">During RAN4#90bis, it was observed that the spectrum allocation for unlicensed operation in India may need the introduction of 10MHz channel bandwidth for NR-U operation in order to fully exploit the available spectrum. Following this consideration, in this contribution we present our views on the introduction of 10MHz channel bandwidth and analyse the related impact to specification work. </w:t>
      </w:r>
    </w:p>
    <w:p w14:paraId="7397161C" w14:textId="77777777" w:rsidR="00426327" w:rsidRDefault="00426327" w:rsidP="00426327">
      <w:pPr>
        <w:pStyle w:val="Heading1"/>
        <w:tabs>
          <w:tab w:val="clear" w:pos="432"/>
          <w:tab w:val="num" w:pos="522"/>
        </w:tabs>
        <w:ind w:left="522" w:hanging="522"/>
        <w:jc w:val="both"/>
        <w:rPr>
          <w:lang w:val="en-US"/>
        </w:rPr>
      </w:pPr>
      <w:r>
        <w:rPr>
          <w:lang w:val="en-US"/>
        </w:rPr>
        <w:t>Observations on 10MHz channel bandwidth</w:t>
      </w:r>
    </w:p>
    <w:p w14:paraId="063821B1" w14:textId="3F7BC6A5" w:rsidR="00426327" w:rsidRDefault="00426327" w:rsidP="00426327">
      <w:pPr>
        <w:rPr>
          <w:i/>
        </w:rPr>
      </w:pPr>
      <w:bookmarkStart w:id="1" w:name="_Ref521514866"/>
      <w:r>
        <w:t>Spectrum allocation for unlicensed operation in India and introduction of 10MHz channel bandwidth is a problem already encountered in LAA where all RAN4 requirements in band46 were extended to account for additional 10MHz channel bandwidth. However, in order to ensure fair coexistence with non-3GPP (e.g. Wi-Fi) systems, the following was explicitly stated in Note 3 of Table 5.7.3-1 in</w:t>
      </w:r>
      <w:r w:rsidR="00E854E3">
        <w:t xml:space="preserve"> </w:t>
      </w:r>
      <w:r w:rsidR="00E854E3">
        <w:fldChar w:fldCharType="begin"/>
      </w:r>
      <w:r w:rsidR="00E854E3">
        <w:instrText xml:space="preserve"> REF _Ref7688646 \n \h </w:instrText>
      </w:r>
      <w:r w:rsidR="00E854E3">
        <w:fldChar w:fldCharType="separate"/>
      </w:r>
      <w:r w:rsidR="00B86A06">
        <w:t>[3]</w:t>
      </w:r>
      <w:r w:rsidR="00E854E3">
        <w:fldChar w:fldCharType="end"/>
      </w:r>
      <w:r>
        <w:t xml:space="preserve">, </w:t>
      </w:r>
      <w:r w:rsidRPr="00653916">
        <w:rPr>
          <w:i/>
        </w:rPr>
        <w:t>“10 MHz channel bandwidth shall only apply in certain regions where the absence of non 3GPP technologies can be guaranteed on a long term basis in this version of specification.”</w:t>
      </w:r>
      <w:r>
        <w:rPr>
          <w:i/>
        </w:rPr>
        <w:t>.</w:t>
      </w:r>
    </w:p>
    <w:p w14:paraId="32713DF9" w14:textId="77777777" w:rsidR="00426327" w:rsidRPr="002A4CD8" w:rsidRDefault="00426327" w:rsidP="00426327">
      <w:pPr>
        <w:rPr>
          <w:b/>
        </w:rPr>
      </w:pPr>
      <w:r w:rsidRPr="002A4CD8">
        <w:rPr>
          <w:b/>
        </w:rPr>
        <w:t>Observation 1: 10MHz channel bandwidth is only usable in the absence of Wi-Fi systems in order to ensure fair coexistence.</w:t>
      </w:r>
    </w:p>
    <w:p w14:paraId="2F310C1B" w14:textId="2A1CF554" w:rsidR="001E4D36" w:rsidRDefault="00426327" w:rsidP="001E4D36">
      <w:r>
        <w:t xml:space="preserve">It is so clear that, even if specifications for 10MHz channel bandwidth are introduced they will be used only in some specific regions under specific circumstances. </w:t>
      </w:r>
      <w:r w:rsidR="001E4D36">
        <w:t>Moreover, considering spectrum allocation in India and the channel raster defined in LAA for 10MHz bandwidth, specification work for the introduction of 10MHz</w:t>
      </w:r>
      <w:r w:rsidR="00685490">
        <w:t xml:space="preserve"> would</w:t>
      </w:r>
      <w:r w:rsidR="001E4D36">
        <w:t xml:space="preserve"> be applicable only to a specific limited number of channels in band n46. In LAA for example, only two channels were defined for 10MHz channel bandwidth.</w:t>
      </w:r>
    </w:p>
    <w:p w14:paraId="71D643D5" w14:textId="5103AD02" w:rsidR="001E4D36" w:rsidRDefault="001E4D36" w:rsidP="00426327">
      <w:r w:rsidRPr="0004547B">
        <w:rPr>
          <w:b/>
        </w:rPr>
        <w:t xml:space="preserve">Observation </w:t>
      </w:r>
      <w:r w:rsidR="0027513C">
        <w:rPr>
          <w:b/>
        </w:rPr>
        <w:t>2</w:t>
      </w:r>
      <w:r w:rsidRPr="0004547B">
        <w:rPr>
          <w:b/>
        </w:rPr>
        <w:t>:</w:t>
      </w:r>
      <w:r w:rsidRPr="002957B5">
        <w:t xml:space="preserve"> </w:t>
      </w:r>
      <w:r>
        <w:rPr>
          <w:b/>
        </w:rPr>
        <w:t>S</w:t>
      </w:r>
      <w:r w:rsidRPr="002957B5">
        <w:rPr>
          <w:b/>
        </w:rPr>
        <w:t>pecification work for 10MHz channel bandwidth would be applicable only to a specific limited number of channels in band n46.</w:t>
      </w:r>
    </w:p>
    <w:p w14:paraId="3D63358D" w14:textId="6671D3B7" w:rsidR="00426327" w:rsidRDefault="00426327" w:rsidP="00426327">
      <w:r>
        <w:t xml:space="preserve">At the same time, the amount of work in RAN4 and RAN1 to introduce 10MHz channel bandwidth may not be negligible especially in consideration of the new features introduced in NR-U (e.g. wideband operation, interlace design, etc.). </w:t>
      </w:r>
    </w:p>
    <w:p w14:paraId="220A2FA0" w14:textId="245EDBC2" w:rsidR="00426327" w:rsidRDefault="00A32B57" w:rsidP="00426327">
      <w:r>
        <w:t>In RAN4, m</w:t>
      </w:r>
      <w:r w:rsidR="00426327">
        <w:t xml:space="preserve">ost of </w:t>
      </w:r>
      <w:r w:rsidR="004104D5">
        <w:t xml:space="preserve">the </w:t>
      </w:r>
      <w:r>
        <w:t>RF</w:t>
      </w:r>
      <w:r w:rsidR="00426327">
        <w:t xml:space="preserve"> requirements depend on the UE channel bandwidth, hence all the requirements that need to be defined for NR-U operation will have to be defined also for 10MHz channel bandwidth in case of narrow-band operation (20MHz). Additionally, if we consider the possibility for wideband operation in NR-U, requirements will have to be defined also for channel bandwidths not multiple of 20MHz (e.g. 30MHz, 50MHz, 90MHz).</w:t>
      </w:r>
    </w:p>
    <w:p w14:paraId="7BD1D8F3" w14:textId="47F291CE" w:rsidR="00426327" w:rsidRDefault="00426327" w:rsidP="00426327">
      <w:pPr>
        <w:rPr>
          <w:b/>
        </w:rPr>
      </w:pPr>
      <w:r w:rsidRPr="00143ACE">
        <w:rPr>
          <w:b/>
        </w:rPr>
        <w:t xml:space="preserve">Observation </w:t>
      </w:r>
      <w:r w:rsidR="0027513C">
        <w:rPr>
          <w:b/>
        </w:rPr>
        <w:t>3</w:t>
      </w:r>
      <w:r w:rsidRPr="00143ACE">
        <w:rPr>
          <w:b/>
        </w:rPr>
        <w:t xml:space="preserve">: Requirements for NR-U operation will have to be defined also for 10MHz channel bandwidth in case of narrow-band operation </w:t>
      </w:r>
      <w:r>
        <w:rPr>
          <w:b/>
        </w:rPr>
        <w:t xml:space="preserve">and </w:t>
      </w:r>
      <w:r w:rsidRPr="00143ACE">
        <w:rPr>
          <w:b/>
        </w:rPr>
        <w:t>for channel bandwidths not multiple of 20MHz (e.g. 30MHz, 50MHz, 90MHz) in case of wideband operation.</w:t>
      </w:r>
    </w:p>
    <w:p w14:paraId="3C7CDB96" w14:textId="77777777" w:rsidR="00426327" w:rsidRDefault="00426327" w:rsidP="00426327">
      <w:pPr>
        <w:rPr>
          <w:rFonts w:eastAsia="Times New Roman"/>
        </w:rPr>
      </w:pPr>
      <w:r>
        <w:t>At this stage</w:t>
      </w:r>
      <w:r w:rsidRPr="00DD7E07">
        <w:t xml:space="preserve"> RAN1 </w:t>
      </w:r>
      <w:r>
        <w:t>has already finalized the design of several physical layer aspects based on 20MHz channel bandwidth such as interlace definition, PRACH sequence, etc. An option to limit the amount of additional work needed in RAN1, could be to support only 15kHz SCS inside 10MHz channel bandwidth. In this case, it would be possible to reuse most of the things already designed for 30kHz SCS and 20MHz channel bandwidth for 15kHz SCS and 10MHz channel bandwidth. For example, the</w:t>
      </w:r>
      <w:r w:rsidRPr="0052597F">
        <w:rPr>
          <w:rFonts w:eastAsia="Times New Roman"/>
        </w:rPr>
        <w:t xml:space="preserve"> interlace definition</w:t>
      </w:r>
      <w:r>
        <w:rPr>
          <w:rFonts w:eastAsia="Times New Roman"/>
        </w:rPr>
        <w:t xml:space="preserve"> currently </w:t>
      </w:r>
      <w:r w:rsidRPr="0052597F">
        <w:rPr>
          <w:rFonts w:eastAsia="Times New Roman"/>
        </w:rPr>
        <w:t>designed for 20MHz and 30kHz SCS</w:t>
      </w:r>
      <w:r>
        <w:rPr>
          <w:rFonts w:eastAsia="Times New Roman"/>
        </w:rPr>
        <w:t xml:space="preserve"> would </w:t>
      </w:r>
      <w:r w:rsidRPr="0052597F">
        <w:rPr>
          <w:rFonts w:eastAsia="Times New Roman"/>
        </w:rPr>
        <w:t xml:space="preserve">be </w:t>
      </w:r>
      <w:r>
        <w:rPr>
          <w:rFonts w:eastAsia="Times New Roman"/>
        </w:rPr>
        <w:t>re-</w:t>
      </w:r>
      <w:r w:rsidRPr="0052597F">
        <w:rPr>
          <w:rFonts w:eastAsia="Times New Roman"/>
        </w:rPr>
        <w:t xml:space="preserve">used for 10MHz with 15kHz SCS </w:t>
      </w:r>
      <w:r>
        <w:t>with a m</w:t>
      </w:r>
      <w:r w:rsidRPr="0052597F">
        <w:rPr>
          <w:rFonts w:eastAsia="Times New Roman"/>
        </w:rPr>
        <w:t xml:space="preserve">inor update to </w:t>
      </w:r>
      <w:r>
        <w:rPr>
          <w:rFonts w:eastAsia="Times New Roman"/>
        </w:rPr>
        <w:t>account for</w:t>
      </w:r>
      <w:r w:rsidRPr="0052597F">
        <w:rPr>
          <w:rFonts w:eastAsia="Times New Roman"/>
        </w:rPr>
        <w:t xml:space="preserve"> 52 RBs instead of 51.</w:t>
      </w:r>
      <w:r>
        <w:rPr>
          <w:rFonts w:eastAsia="Times New Roman"/>
        </w:rPr>
        <w:t xml:space="preserve"> </w:t>
      </w:r>
    </w:p>
    <w:p w14:paraId="1D00E655" w14:textId="4FAE68E9" w:rsidR="00426327" w:rsidRDefault="00426327" w:rsidP="00426327">
      <w:r>
        <w:rPr>
          <w:rFonts w:eastAsia="Times New Roman"/>
        </w:rPr>
        <w:lastRenderedPageBreak/>
        <w:t xml:space="preserve">However, 15kHz SCS SSB is not used for initial search in NR-U standalone operation. This means that, if an operator can access only 10MHz of the unlicensed spectrum, the operator won’t be able to operate NR-U in standalone mode but only in </w:t>
      </w:r>
      <w:r w:rsidR="00356979">
        <w:rPr>
          <w:rFonts w:eastAsia="Times New Roman"/>
        </w:rPr>
        <w:t xml:space="preserve">either </w:t>
      </w:r>
      <w:r>
        <w:rPr>
          <w:rFonts w:eastAsia="Times New Roman"/>
        </w:rPr>
        <w:t>DC</w:t>
      </w:r>
      <w:r w:rsidR="00356979">
        <w:rPr>
          <w:rFonts w:eastAsia="Times New Roman"/>
        </w:rPr>
        <w:t xml:space="preserve"> (Scenarios B and E)</w:t>
      </w:r>
      <w:r w:rsidR="008154D8">
        <w:rPr>
          <w:rFonts w:eastAsia="Times New Roman"/>
        </w:rPr>
        <w:t xml:space="preserve"> or CA</w:t>
      </w:r>
      <w:r w:rsidR="00356979">
        <w:rPr>
          <w:rFonts w:eastAsia="Times New Roman"/>
        </w:rPr>
        <w:t xml:space="preserve"> (Scenario A)</w:t>
      </w:r>
      <w:r>
        <w:rPr>
          <w:rFonts w:eastAsia="Times New Roman"/>
        </w:rPr>
        <w:t xml:space="preserve"> with a licensed band. </w:t>
      </w:r>
      <w:r>
        <w:t xml:space="preserve">Upper layers can indeed configure 15kHz SSB when NR-U is operated in </w:t>
      </w:r>
      <w:r w:rsidR="008323C5">
        <w:t xml:space="preserve">non-time-aligned </w:t>
      </w:r>
      <w:r>
        <w:t>DC</w:t>
      </w:r>
      <w:r w:rsidR="002E2DE7">
        <w:t xml:space="preserve"> as S-cell</w:t>
      </w:r>
      <w:r>
        <w:t>. T</w:t>
      </w:r>
      <w:r w:rsidRPr="00310FB5">
        <w:t xml:space="preserve">his will make the RAN1 design much easier and </w:t>
      </w:r>
      <w:r>
        <w:t xml:space="preserve">concurrently </w:t>
      </w:r>
      <w:r w:rsidRPr="00310FB5">
        <w:t>satisf</w:t>
      </w:r>
      <w:r>
        <w:t>y</w:t>
      </w:r>
      <w:r w:rsidRPr="00310FB5">
        <w:t xml:space="preserve"> the </w:t>
      </w:r>
      <w:r>
        <w:t>need for larger bandwidths</w:t>
      </w:r>
      <w:r w:rsidRPr="00310FB5">
        <w:t xml:space="preserve"> </w:t>
      </w:r>
      <w:r>
        <w:t xml:space="preserve">in unlicensed band </w:t>
      </w:r>
      <w:r w:rsidRPr="00310FB5">
        <w:t>(30</w:t>
      </w:r>
      <w:r>
        <w:t>MHz</w:t>
      </w:r>
      <w:r w:rsidRPr="00310FB5">
        <w:t>, 50</w:t>
      </w:r>
      <w:r>
        <w:t>MHz, 90</w:t>
      </w:r>
      <w:r w:rsidRPr="00310FB5">
        <w:t xml:space="preserve"> MHz).</w:t>
      </w:r>
    </w:p>
    <w:p w14:paraId="43C8573D" w14:textId="77777777" w:rsidR="00426327" w:rsidRDefault="00426327" w:rsidP="00426327">
      <w:pPr>
        <w:spacing w:after="0"/>
        <w:rPr>
          <w:rFonts w:eastAsia="Times New Roman"/>
        </w:rPr>
      </w:pPr>
      <w:r>
        <w:rPr>
          <w:rFonts w:eastAsia="Times New Roman"/>
        </w:rPr>
        <w:t>On the contrary, in the case there is a need for support of 30kHz SCS in 10MHz BW to enable usage of 10MHz channel bandwidth in standalone NR-U, a whole lot of work may be needed in RAN1 with at least the following changes:</w:t>
      </w:r>
    </w:p>
    <w:p w14:paraId="77C79C5E" w14:textId="77777777" w:rsidR="00426327" w:rsidRDefault="00426327" w:rsidP="00426327">
      <w:pPr>
        <w:spacing w:after="0"/>
        <w:rPr>
          <w:rFonts w:eastAsia="Times New Roman"/>
        </w:rPr>
      </w:pPr>
    </w:p>
    <w:p w14:paraId="3FC6C0DA" w14:textId="182058B7" w:rsidR="00426327" w:rsidRDefault="00426327" w:rsidP="00426327">
      <w:pPr>
        <w:pStyle w:val="ListParagraph"/>
        <w:numPr>
          <w:ilvl w:val="0"/>
          <w:numId w:val="20"/>
        </w:numPr>
        <w:overflowPunct/>
        <w:autoSpaceDE/>
        <w:autoSpaceDN/>
        <w:adjustRightInd/>
        <w:spacing w:after="0"/>
        <w:contextualSpacing w:val="0"/>
        <w:textAlignment w:val="auto"/>
        <w:rPr>
          <w:rFonts w:eastAsia="Times New Roman"/>
          <w:lang w:val="en-US"/>
        </w:rPr>
      </w:pPr>
      <w:r>
        <w:rPr>
          <w:rFonts w:eastAsia="Times New Roman"/>
        </w:rPr>
        <w:t>New PRACH sequence design</w:t>
      </w:r>
    </w:p>
    <w:p w14:paraId="46E14B07" w14:textId="77777777" w:rsidR="00426327" w:rsidRDefault="00426327" w:rsidP="00426327">
      <w:pPr>
        <w:pStyle w:val="ListParagraph"/>
        <w:numPr>
          <w:ilvl w:val="0"/>
          <w:numId w:val="20"/>
        </w:numPr>
        <w:overflowPunct/>
        <w:autoSpaceDE/>
        <w:autoSpaceDN/>
        <w:adjustRightInd/>
        <w:spacing w:after="0"/>
        <w:contextualSpacing w:val="0"/>
        <w:textAlignment w:val="auto"/>
        <w:rPr>
          <w:rFonts w:eastAsia="Times New Roman"/>
        </w:rPr>
      </w:pPr>
      <w:r>
        <w:rPr>
          <w:rFonts w:eastAsia="Times New Roman"/>
        </w:rPr>
        <w:t>New interlace definitions for 10MHz</w:t>
      </w:r>
    </w:p>
    <w:p w14:paraId="4C083198" w14:textId="77777777" w:rsidR="00426327" w:rsidRDefault="00426327" w:rsidP="00426327">
      <w:pPr>
        <w:pStyle w:val="ListParagraph"/>
        <w:numPr>
          <w:ilvl w:val="0"/>
          <w:numId w:val="20"/>
        </w:numPr>
        <w:overflowPunct/>
        <w:autoSpaceDE/>
        <w:autoSpaceDN/>
        <w:adjustRightInd/>
        <w:spacing w:after="0"/>
        <w:contextualSpacing w:val="0"/>
        <w:textAlignment w:val="auto"/>
        <w:rPr>
          <w:rFonts w:eastAsia="Times New Roman"/>
        </w:rPr>
      </w:pPr>
      <w:r>
        <w:rPr>
          <w:rFonts w:eastAsia="Times New Roman"/>
        </w:rPr>
        <w:t>Issues with multiplexing RMSI and SSBs as SSBs itself occupy 7.2 MHz BW</w:t>
      </w:r>
    </w:p>
    <w:p w14:paraId="71637D31" w14:textId="72576CF5" w:rsidR="00426327" w:rsidRDefault="00426327" w:rsidP="00426327">
      <w:pPr>
        <w:pStyle w:val="ListParagraph"/>
        <w:numPr>
          <w:ilvl w:val="0"/>
          <w:numId w:val="20"/>
        </w:numPr>
        <w:overflowPunct/>
        <w:autoSpaceDE/>
        <w:autoSpaceDN/>
        <w:adjustRightInd/>
        <w:spacing w:after="0"/>
        <w:contextualSpacing w:val="0"/>
        <w:textAlignment w:val="auto"/>
        <w:rPr>
          <w:rFonts w:eastAsia="Times New Roman"/>
        </w:rPr>
      </w:pPr>
      <w:r>
        <w:rPr>
          <w:rFonts w:eastAsia="Times New Roman"/>
        </w:rPr>
        <w:t xml:space="preserve">Initial signal </w:t>
      </w:r>
      <w:bookmarkStart w:id="2" w:name="_GoBack"/>
      <w:bookmarkEnd w:id="2"/>
      <w:r>
        <w:rPr>
          <w:rFonts w:eastAsia="Times New Roman"/>
        </w:rPr>
        <w:t>detection performance (e.g. for WB-DMRS) impact due to reduced coreset sizes</w:t>
      </w:r>
    </w:p>
    <w:p w14:paraId="10C6AD00" w14:textId="77777777" w:rsidR="00426327" w:rsidRDefault="00426327" w:rsidP="00426327">
      <w:pPr>
        <w:pStyle w:val="ListParagraph"/>
        <w:numPr>
          <w:ilvl w:val="0"/>
          <w:numId w:val="20"/>
        </w:numPr>
        <w:overflowPunct/>
        <w:autoSpaceDE/>
        <w:autoSpaceDN/>
        <w:adjustRightInd/>
        <w:spacing w:after="0"/>
        <w:contextualSpacing w:val="0"/>
        <w:textAlignment w:val="auto"/>
        <w:rPr>
          <w:rFonts w:eastAsia="Times New Roman"/>
        </w:rPr>
      </w:pPr>
      <w:r>
        <w:rPr>
          <w:rFonts w:eastAsia="Times New Roman"/>
        </w:rPr>
        <w:t>Changes to PUCCH OCC due to fewer number of RBs per interlace</w:t>
      </w:r>
    </w:p>
    <w:p w14:paraId="30E79791" w14:textId="57D9D34A" w:rsidR="00426327" w:rsidRDefault="00426327" w:rsidP="00426327">
      <w:pPr>
        <w:pStyle w:val="ListParagraph"/>
        <w:overflowPunct/>
        <w:autoSpaceDE/>
        <w:autoSpaceDN/>
        <w:adjustRightInd/>
        <w:spacing w:after="0"/>
        <w:contextualSpacing w:val="0"/>
        <w:textAlignment w:val="auto"/>
        <w:rPr>
          <w:rFonts w:eastAsia="Times New Roman"/>
        </w:rPr>
      </w:pPr>
    </w:p>
    <w:p w14:paraId="5A8BA415" w14:textId="77777777" w:rsidR="00F81746" w:rsidRDefault="00F81746" w:rsidP="00426327">
      <w:pPr>
        <w:pStyle w:val="ListParagraph"/>
        <w:overflowPunct/>
        <w:autoSpaceDE/>
        <w:autoSpaceDN/>
        <w:adjustRightInd/>
        <w:spacing w:after="0"/>
        <w:contextualSpacing w:val="0"/>
        <w:textAlignment w:val="auto"/>
        <w:rPr>
          <w:rFonts w:eastAsia="Times New Roman"/>
        </w:rPr>
      </w:pPr>
    </w:p>
    <w:p w14:paraId="4A1856CA" w14:textId="39048D95" w:rsidR="008323C5" w:rsidRPr="00947A22" w:rsidRDefault="00F81746" w:rsidP="00947A22">
      <w:pPr>
        <w:rPr>
          <w:b/>
        </w:rPr>
      </w:pPr>
      <w:r>
        <w:rPr>
          <w:b/>
        </w:rPr>
        <w:t xml:space="preserve">Observation </w:t>
      </w:r>
      <w:r w:rsidR="0027513C">
        <w:rPr>
          <w:b/>
        </w:rPr>
        <w:t>4</w:t>
      </w:r>
      <w:r>
        <w:rPr>
          <w:b/>
        </w:rPr>
        <w:t>: W</w:t>
      </w:r>
      <w:r w:rsidRPr="00F81746">
        <w:rPr>
          <w:b/>
        </w:rPr>
        <w:t>ork would be significantly simplified in the case that 10 MHz is restricted to be used as part of CA</w:t>
      </w:r>
      <w:r w:rsidR="007410B5">
        <w:rPr>
          <w:b/>
        </w:rPr>
        <w:t xml:space="preserve"> or DC</w:t>
      </w:r>
      <w:r w:rsidR="005A50E5">
        <w:rPr>
          <w:b/>
        </w:rPr>
        <w:t>.</w:t>
      </w:r>
    </w:p>
    <w:bookmarkEnd w:id="1"/>
    <w:p w14:paraId="2013227C" w14:textId="5AD01C0C" w:rsidR="00426327" w:rsidRPr="00F07AA1" w:rsidRDefault="006C4297" w:rsidP="00426327">
      <w:r w:rsidRPr="006C4297">
        <w:t>However,</w:t>
      </w:r>
      <w:r>
        <w:t xml:space="preserve"> before starting any work in RAN4/RAN1 for the introduction of 10MHz channel bandwidth, we believe that a discussion needs to happen at plenary level in order to see if and how </w:t>
      </w:r>
      <w:r w:rsidR="00E239C1">
        <w:t xml:space="preserve">this can be accommodated and prioritized among the other RAN4/RAN1 work. </w:t>
      </w:r>
      <w:r w:rsidR="00D57C28">
        <w:t xml:space="preserve">In consideration of the fact that </w:t>
      </w:r>
      <w:r w:rsidR="00D57C28" w:rsidRPr="0041229F">
        <w:t>10MHz channel bandwidth</w:t>
      </w:r>
      <w:r w:rsidR="00D57C28">
        <w:t xml:space="preserve"> specifications</w:t>
      </w:r>
      <w:r w:rsidR="00D57C28" w:rsidRPr="0041229F">
        <w:t xml:space="preserve"> would be applicable only to a specific limited number of channels</w:t>
      </w:r>
      <w:r w:rsidR="00D57C28">
        <w:t xml:space="preserve">, </w:t>
      </w:r>
      <w:r w:rsidR="0014410A">
        <w:t xml:space="preserve">we believe </w:t>
      </w:r>
      <w:r w:rsidR="00C870C2">
        <w:t xml:space="preserve">that </w:t>
      </w:r>
      <w:r w:rsidR="00D57C28">
        <w:t xml:space="preserve">there should </w:t>
      </w:r>
      <w:r w:rsidR="00BA6C72">
        <w:t>also</w:t>
      </w:r>
      <w:r w:rsidR="00D57C28">
        <w:t xml:space="preserve"> be d</w:t>
      </w:r>
      <w:r w:rsidR="00E239C1">
        <w:t>iscussion whether there is a need for 10 MHz at all</w:t>
      </w:r>
      <w:r w:rsidR="00D57C28">
        <w:t xml:space="preserve"> </w:t>
      </w:r>
      <w:r w:rsidR="00E239C1">
        <w:t>and, in case,</w:t>
      </w:r>
      <w:r w:rsidR="00E239C1" w:rsidRPr="00E239C1">
        <w:t xml:space="preserve"> </w:t>
      </w:r>
      <w:r w:rsidR="00E239C1">
        <w:t>if the 10 MHz can be used as SA or not</w:t>
      </w:r>
      <w:r w:rsidR="00352271">
        <w:t xml:space="preserve">. </w:t>
      </w:r>
      <w:r w:rsidR="006C4F11">
        <w:t>Finally,</w:t>
      </w:r>
      <w:r w:rsidR="00E239C1">
        <w:t xml:space="preserve"> </w:t>
      </w:r>
      <w:r w:rsidR="00352271">
        <w:t>it should also be</w:t>
      </w:r>
      <w:r w:rsidR="00E239C1">
        <w:t xml:space="preserve"> clarifi</w:t>
      </w:r>
      <w:r w:rsidR="00352271">
        <w:t>ed</w:t>
      </w:r>
      <w:r w:rsidR="00E239C1">
        <w:t xml:space="preserve"> on what time frame </w:t>
      </w:r>
      <w:r w:rsidR="00E661E5">
        <w:t>this work</w:t>
      </w:r>
      <w:r w:rsidR="00E239C1">
        <w:t xml:space="preserve"> should be done and how it would affect the completion date of the WI.</w:t>
      </w:r>
    </w:p>
    <w:p w14:paraId="191EA7FF" w14:textId="4D53315C" w:rsidR="00426327" w:rsidRDefault="00426327" w:rsidP="00426327">
      <w:pPr>
        <w:rPr>
          <w:b/>
        </w:rPr>
      </w:pPr>
      <w:r>
        <w:rPr>
          <w:b/>
        </w:rPr>
        <w:t xml:space="preserve">Proposal 1: Modification of WID </w:t>
      </w:r>
      <w:r w:rsidR="0003490D">
        <w:rPr>
          <w:b/>
        </w:rPr>
        <w:t xml:space="preserve">at plenary level </w:t>
      </w:r>
      <w:r>
        <w:rPr>
          <w:b/>
        </w:rPr>
        <w:t>to account for the introduction of 10MHz channel bandwidth</w:t>
      </w:r>
    </w:p>
    <w:p w14:paraId="0D7840F4" w14:textId="4C0EAC99" w:rsidR="00947A22" w:rsidRDefault="00947A22" w:rsidP="00426327">
      <w:pPr>
        <w:rPr>
          <w:b/>
        </w:rPr>
      </w:pPr>
      <w:r>
        <w:rPr>
          <w:b/>
        </w:rPr>
        <w:t>Proposal 2: U</w:t>
      </w:r>
      <w:r w:rsidRPr="008647EF">
        <w:rPr>
          <w:b/>
        </w:rPr>
        <w:t>se 10MHz channel bandwidth only</w:t>
      </w:r>
      <w:r w:rsidR="00A01BA2">
        <w:rPr>
          <w:b/>
        </w:rPr>
        <w:t xml:space="preserve"> </w:t>
      </w:r>
      <w:r w:rsidRPr="008647EF">
        <w:rPr>
          <w:b/>
        </w:rPr>
        <w:t>as part of CA</w:t>
      </w:r>
      <w:r w:rsidR="00A01BA2">
        <w:rPr>
          <w:b/>
        </w:rPr>
        <w:t xml:space="preserve"> (Scenario A) or </w:t>
      </w:r>
      <w:r>
        <w:rPr>
          <w:b/>
        </w:rPr>
        <w:t>DC</w:t>
      </w:r>
      <w:r w:rsidR="00A01BA2">
        <w:rPr>
          <w:b/>
        </w:rPr>
        <w:t xml:space="preserve"> (Scenarios B and E)</w:t>
      </w:r>
      <w:r w:rsidRPr="008647EF">
        <w:rPr>
          <w:b/>
        </w:rPr>
        <w:t xml:space="preserve"> configuration with a licensed band</w:t>
      </w:r>
      <w:r>
        <w:rPr>
          <w:b/>
        </w:rPr>
        <w:t xml:space="preserve"> in case WID is modified</w:t>
      </w:r>
    </w:p>
    <w:p w14:paraId="7EED481A" w14:textId="77777777" w:rsidR="00426327" w:rsidRDefault="00426327" w:rsidP="00426327">
      <w:pPr>
        <w:pStyle w:val="Heading1"/>
        <w:numPr>
          <w:ilvl w:val="0"/>
          <w:numId w:val="0"/>
        </w:numPr>
        <w:tabs>
          <w:tab w:val="num" w:pos="432"/>
        </w:tabs>
        <w:ind w:left="432" w:hanging="432"/>
        <w:jc w:val="both"/>
        <w:rPr>
          <w:lang w:val="en-US"/>
        </w:rPr>
      </w:pPr>
      <w:r>
        <w:rPr>
          <w:lang w:val="en-US"/>
        </w:rPr>
        <w:t>Conclusions</w:t>
      </w:r>
    </w:p>
    <w:p w14:paraId="6FF3F704" w14:textId="77777777" w:rsidR="00426327" w:rsidRDefault="00426327" w:rsidP="00426327">
      <w:pPr>
        <w:keepNext/>
        <w:rPr>
          <w:lang w:val="en-US"/>
        </w:rPr>
      </w:pPr>
      <w:r>
        <w:rPr>
          <w:lang w:val="en-US"/>
        </w:rPr>
        <w:t>In this contribution we analyzed the specification impact in case of introduction of 10MHz channel bandwidth for NR-U operation and made the following observations and proposals:</w:t>
      </w:r>
    </w:p>
    <w:p w14:paraId="7D58521B" w14:textId="7FBE1304" w:rsidR="00426327" w:rsidRDefault="00426327" w:rsidP="00426327">
      <w:pPr>
        <w:rPr>
          <w:b/>
        </w:rPr>
      </w:pPr>
      <w:r w:rsidRPr="002A4CD8">
        <w:rPr>
          <w:b/>
        </w:rPr>
        <w:t>Observation 1: 10MHz channel bandwidth is only usable in the absence of Wi-Fi systems in order to ensure fair coexistence.</w:t>
      </w:r>
    </w:p>
    <w:p w14:paraId="39EC8A8C" w14:textId="0D2B1239" w:rsidR="0027513C" w:rsidRPr="0027513C" w:rsidRDefault="0027513C" w:rsidP="00426327">
      <w:r w:rsidRPr="0004547B">
        <w:rPr>
          <w:b/>
        </w:rPr>
        <w:t xml:space="preserve">Observation </w:t>
      </w:r>
      <w:r>
        <w:rPr>
          <w:b/>
        </w:rPr>
        <w:t>2</w:t>
      </w:r>
      <w:r w:rsidRPr="0004547B">
        <w:rPr>
          <w:b/>
        </w:rPr>
        <w:t>:</w:t>
      </w:r>
      <w:r w:rsidRPr="002957B5">
        <w:t xml:space="preserve"> </w:t>
      </w:r>
      <w:r>
        <w:rPr>
          <w:b/>
        </w:rPr>
        <w:t>S</w:t>
      </w:r>
      <w:r w:rsidRPr="002957B5">
        <w:rPr>
          <w:b/>
        </w:rPr>
        <w:t>pecification work for 10MHz channel bandwidth would be applicable only to a specific limited number of channels in band n46.</w:t>
      </w:r>
    </w:p>
    <w:p w14:paraId="4052C72D" w14:textId="29684CC4" w:rsidR="00426327" w:rsidRDefault="00426327" w:rsidP="00426327">
      <w:pPr>
        <w:rPr>
          <w:b/>
        </w:rPr>
      </w:pPr>
      <w:r w:rsidRPr="00143ACE">
        <w:rPr>
          <w:b/>
        </w:rPr>
        <w:t xml:space="preserve">Observation </w:t>
      </w:r>
      <w:r w:rsidR="0027513C">
        <w:rPr>
          <w:b/>
        </w:rPr>
        <w:t>3</w:t>
      </w:r>
      <w:r w:rsidRPr="00143ACE">
        <w:rPr>
          <w:b/>
        </w:rPr>
        <w:t xml:space="preserve">: Requirements for NR-U operation will have to be defined also for 10MHz channel bandwidth in case of narrow-band operation (20MHz) </w:t>
      </w:r>
      <w:r>
        <w:rPr>
          <w:b/>
        </w:rPr>
        <w:t xml:space="preserve">and </w:t>
      </w:r>
      <w:r w:rsidRPr="00143ACE">
        <w:rPr>
          <w:b/>
        </w:rPr>
        <w:t>for channel bandwidths not multiple of 20MHz (e.g. 30MHz, 50MHz, 90MHz) in case of wideband operation.</w:t>
      </w:r>
    </w:p>
    <w:p w14:paraId="31A5B19A" w14:textId="72D56FF2" w:rsidR="005A038A" w:rsidRPr="00947A22" w:rsidRDefault="005A038A" w:rsidP="005A038A">
      <w:pPr>
        <w:rPr>
          <w:b/>
        </w:rPr>
      </w:pPr>
      <w:r>
        <w:rPr>
          <w:b/>
        </w:rPr>
        <w:t xml:space="preserve">Observation </w:t>
      </w:r>
      <w:r w:rsidR="0027513C">
        <w:rPr>
          <w:b/>
        </w:rPr>
        <w:t>4</w:t>
      </w:r>
      <w:r>
        <w:rPr>
          <w:b/>
        </w:rPr>
        <w:t>: W</w:t>
      </w:r>
      <w:r w:rsidRPr="00F81746">
        <w:rPr>
          <w:b/>
        </w:rPr>
        <w:t>ork would be significantly simplified in the case that 10 MHz is restricted to be used as part of CA</w:t>
      </w:r>
      <w:r>
        <w:rPr>
          <w:b/>
        </w:rPr>
        <w:t xml:space="preserve"> or DC.</w:t>
      </w:r>
    </w:p>
    <w:p w14:paraId="38B72367" w14:textId="13FE4228" w:rsidR="00426327" w:rsidRDefault="00426327" w:rsidP="00426327">
      <w:pPr>
        <w:rPr>
          <w:b/>
        </w:rPr>
      </w:pPr>
      <w:r>
        <w:rPr>
          <w:b/>
        </w:rPr>
        <w:t xml:space="preserve">Proposal 1: </w:t>
      </w:r>
      <w:r w:rsidR="005D37C4">
        <w:rPr>
          <w:b/>
        </w:rPr>
        <w:t>Modification of WID at plenary level to account for the introduction of 10MHz channel bandwidth</w:t>
      </w:r>
    </w:p>
    <w:p w14:paraId="64D5F95D" w14:textId="4B0BD9E3" w:rsidR="00426327" w:rsidRPr="00325BBC" w:rsidRDefault="00426327" w:rsidP="00426327">
      <w:pPr>
        <w:rPr>
          <w:b/>
        </w:rPr>
      </w:pPr>
      <w:r>
        <w:rPr>
          <w:b/>
        </w:rPr>
        <w:t xml:space="preserve">Proposal 2: </w:t>
      </w:r>
      <w:r w:rsidR="00CF0F53">
        <w:rPr>
          <w:b/>
        </w:rPr>
        <w:t>U</w:t>
      </w:r>
      <w:r w:rsidR="00CF0F53" w:rsidRPr="008647EF">
        <w:rPr>
          <w:b/>
        </w:rPr>
        <w:t>se 10MHz channel bandwidth only</w:t>
      </w:r>
      <w:r w:rsidR="00CF0F53">
        <w:rPr>
          <w:b/>
        </w:rPr>
        <w:t xml:space="preserve"> </w:t>
      </w:r>
      <w:r w:rsidR="00CF0F53" w:rsidRPr="008647EF">
        <w:rPr>
          <w:b/>
        </w:rPr>
        <w:t>as part of CA</w:t>
      </w:r>
      <w:r w:rsidR="00CF0F53">
        <w:rPr>
          <w:b/>
        </w:rPr>
        <w:t xml:space="preserve"> (Scenario A) or DC (Scenarios B and E)</w:t>
      </w:r>
      <w:r w:rsidR="00CF0F53" w:rsidRPr="008647EF">
        <w:rPr>
          <w:b/>
        </w:rPr>
        <w:t xml:space="preserve"> configuration with a licensed band</w:t>
      </w:r>
      <w:r w:rsidR="00CF0F53">
        <w:rPr>
          <w:b/>
        </w:rPr>
        <w:t xml:space="preserve"> in case WID is modified</w:t>
      </w:r>
    </w:p>
    <w:p w14:paraId="7FCC418B" w14:textId="77777777" w:rsidR="00426327" w:rsidRDefault="00426327" w:rsidP="00426327">
      <w:pPr>
        <w:pStyle w:val="Heading1"/>
        <w:numPr>
          <w:ilvl w:val="0"/>
          <w:numId w:val="0"/>
        </w:numPr>
        <w:tabs>
          <w:tab w:val="num" w:pos="432"/>
        </w:tabs>
        <w:ind w:left="432" w:hanging="432"/>
        <w:jc w:val="both"/>
        <w:rPr>
          <w:lang w:val="en-US"/>
        </w:rPr>
      </w:pPr>
      <w:r>
        <w:rPr>
          <w:lang w:val="en-US"/>
        </w:rPr>
        <w:t>Reference</w:t>
      </w:r>
    </w:p>
    <w:p w14:paraId="60337FBA" w14:textId="77777777" w:rsidR="00E854E3" w:rsidRPr="00BB5187" w:rsidRDefault="00E854E3" w:rsidP="00E854E3">
      <w:pPr>
        <w:pStyle w:val="ListParagraph"/>
        <w:numPr>
          <w:ilvl w:val="0"/>
          <w:numId w:val="2"/>
        </w:numPr>
        <w:rPr>
          <w:lang w:val="en-US"/>
        </w:rPr>
      </w:pPr>
      <w:bookmarkStart w:id="3" w:name="_Ref968888"/>
      <w:bookmarkStart w:id="4" w:name="_Ref7448683"/>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3"/>
    </w:p>
    <w:p w14:paraId="32B7ED6B" w14:textId="77777777" w:rsidR="00E854E3" w:rsidRPr="00BB5187" w:rsidRDefault="00E854E3" w:rsidP="00E854E3">
      <w:pPr>
        <w:pStyle w:val="ListParagraph"/>
        <w:numPr>
          <w:ilvl w:val="0"/>
          <w:numId w:val="2"/>
        </w:numPr>
        <w:rPr>
          <w:lang w:val="en-US"/>
        </w:rPr>
      </w:pPr>
      <w:bookmarkStart w:id="5"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5"/>
    </w:p>
    <w:p w14:paraId="7DF5D210" w14:textId="3D36F2DB" w:rsidR="00D80209" w:rsidRPr="00426327" w:rsidRDefault="00426327" w:rsidP="00E854E3">
      <w:pPr>
        <w:pStyle w:val="ListParagraph"/>
        <w:numPr>
          <w:ilvl w:val="0"/>
          <w:numId w:val="2"/>
        </w:numPr>
        <w:rPr>
          <w:lang w:val="en-US"/>
        </w:rPr>
      </w:pPr>
      <w:bookmarkStart w:id="6" w:name="_Ref7688646"/>
      <w:r>
        <w:rPr>
          <w:lang w:val="en-US"/>
        </w:rPr>
        <w:t>3GPP TS 36.104, “</w:t>
      </w:r>
      <w:r w:rsidRPr="00C305A4">
        <w:rPr>
          <w:lang w:val="en-US"/>
        </w:rPr>
        <w:t>Base Station (BS) radio transmission and reception</w:t>
      </w:r>
      <w:r>
        <w:rPr>
          <w:lang w:val="en-US"/>
        </w:rPr>
        <w:t>”, v15.5.0.</w:t>
      </w:r>
      <w:bookmarkEnd w:id="4"/>
      <w:bookmarkEnd w:id="6"/>
    </w:p>
    <w:sectPr w:rsidR="00D80209" w:rsidRPr="00426327"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18612" w14:textId="77777777" w:rsidR="00C51CF3" w:rsidRDefault="00C51CF3">
      <w:r>
        <w:separator/>
      </w:r>
    </w:p>
  </w:endnote>
  <w:endnote w:type="continuationSeparator" w:id="0">
    <w:p w14:paraId="1A28DBBB" w14:textId="77777777" w:rsidR="00C51CF3" w:rsidRDefault="00C5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0029D" w14:textId="77777777" w:rsidR="00C51CF3" w:rsidRDefault="00C51CF3">
      <w:r>
        <w:separator/>
      </w:r>
    </w:p>
  </w:footnote>
  <w:footnote w:type="continuationSeparator" w:id="0">
    <w:p w14:paraId="09207E08" w14:textId="77777777" w:rsidR="00C51CF3" w:rsidRDefault="00C51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5E37D8"/>
    <w:multiLevelType w:val="multilevel"/>
    <w:tmpl w:val="1980BB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36509C5"/>
    <w:multiLevelType w:val="multilevel"/>
    <w:tmpl w:val="ECEE15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9F1959"/>
    <w:multiLevelType w:val="hybridMultilevel"/>
    <w:tmpl w:val="604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7DE7EE1"/>
    <w:multiLevelType w:val="hybridMultilevel"/>
    <w:tmpl w:val="BE101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A5829"/>
    <w:multiLevelType w:val="hybridMultilevel"/>
    <w:tmpl w:val="5108EE48"/>
    <w:lvl w:ilvl="0" w:tplc="898413AA">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2"/>
  </w:num>
  <w:num w:numId="3">
    <w:abstractNumId w:val="15"/>
  </w:num>
  <w:num w:numId="4">
    <w:abstractNumId w:val="16"/>
  </w:num>
  <w:num w:numId="5">
    <w:abstractNumId w:val="11"/>
  </w:num>
  <w:num w:numId="6">
    <w:abstractNumId w:val="6"/>
  </w:num>
  <w:num w:numId="7">
    <w:abstractNumId w:val="0"/>
  </w:num>
  <w:num w:numId="8">
    <w:abstractNumId w:val="14"/>
  </w:num>
  <w:num w:numId="9">
    <w:abstractNumId w:val="7"/>
  </w:num>
  <w:num w:numId="10">
    <w:abstractNumId w:val="10"/>
  </w:num>
  <w:num w:numId="11">
    <w:abstractNumId w:val="18"/>
  </w:num>
  <w:num w:numId="12">
    <w:abstractNumId w:val="17"/>
  </w:num>
  <w:num w:numId="13">
    <w:abstractNumId w:val="2"/>
  </w:num>
  <w:num w:numId="14">
    <w:abstractNumId w:val="5"/>
  </w:num>
  <w:num w:numId="15">
    <w:abstractNumId w:val="4"/>
  </w:num>
  <w:num w:numId="16">
    <w:abstractNumId w:val="8"/>
  </w:num>
  <w:num w:numId="17">
    <w:abstractNumId w:val="1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14E"/>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0D"/>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47B"/>
    <w:rsid w:val="0004548E"/>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05D"/>
    <w:rsid w:val="000616A6"/>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013"/>
    <w:rsid w:val="000721B3"/>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58D"/>
    <w:rsid w:val="00094A03"/>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EDC"/>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1EC"/>
    <w:rsid w:val="000D45F8"/>
    <w:rsid w:val="000D4716"/>
    <w:rsid w:val="000D4E0C"/>
    <w:rsid w:val="000D4F35"/>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E7C3C"/>
    <w:rsid w:val="000E7F96"/>
    <w:rsid w:val="000F0E0B"/>
    <w:rsid w:val="000F0E22"/>
    <w:rsid w:val="000F1DA5"/>
    <w:rsid w:val="000F27DD"/>
    <w:rsid w:val="000F3126"/>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11"/>
    <w:rsid w:val="00102563"/>
    <w:rsid w:val="00104258"/>
    <w:rsid w:val="00104417"/>
    <w:rsid w:val="00104483"/>
    <w:rsid w:val="00104B7E"/>
    <w:rsid w:val="00104E03"/>
    <w:rsid w:val="0010570F"/>
    <w:rsid w:val="00106117"/>
    <w:rsid w:val="00106856"/>
    <w:rsid w:val="00106E80"/>
    <w:rsid w:val="001072D7"/>
    <w:rsid w:val="00107933"/>
    <w:rsid w:val="00110F2B"/>
    <w:rsid w:val="00110FCB"/>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F1"/>
    <w:rsid w:val="00126959"/>
    <w:rsid w:val="00126DA5"/>
    <w:rsid w:val="001271F9"/>
    <w:rsid w:val="001274D2"/>
    <w:rsid w:val="00127E48"/>
    <w:rsid w:val="0013069C"/>
    <w:rsid w:val="00130734"/>
    <w:rsid w:val="00130A3F"/>
    <w:rsid w:val="00130BCB"/>
    <w:rsid w:val="00130ECD"/>
    <w:rsid w:val="00131FD4"/>
    <w:rsid w:val="00132472"/>
    <w:rsid w:val="00132881"/>
    <w:rsid w:val="00132953"/>
    <w:rsid w:val="00133FDC"/>
    <w:rsid w:val="001348DA"/>
    <w:rsid w:val="0013513B"/>
    <w:rsid w:val="0013546D"/>
    <w:rsid w:val="00135E13"/>
    <w:rsid w:val="00136BDF"/>
    <w:rsid w:val="00136CBB"/>
    <w:rsid w:val="0013754C"/>
    <w:rsid w:val="00140453"/>
    <w:rsid w:val="0014083A"/>
    <w:rsid w:val="00141051"/>
    <w:rsid w:val="00142046"/>
    <w:rsid w:val="0014223E"/>
    <w:rsid w:val="00142612"/>
    <w:rsid w:val="001430CD"/>
    <w:rsid w:val="00143ACE"/>
    <w:rsid w:val="00144026"/>
    <w:rsid w:val="00144095"/>
    <w:rsid w:val="0014410A"/>
    <w:rsid w:val="001445CF"/>
    <w:rsid w:val="00144853"/>
    <w:rsid w:val="00144BF1"/>
    <w:rsid w:val="0014535D"/>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95E"/>
    <w:rsid w:val="00155A8B"/>
    <w:rsid w:val="00156397"/>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0D8E"/>
    <w:rsid w:val="00171766"/>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0EA7"/>
    <w:rsid w:val="00181289"/>
    <w:rsid w:val="001813EF"/>
    <w:rsid w:val="00181A9B"/>
    <w:rsid w:val="001824CD"/>
    <w:rsid w:val="00182838"/>
    <w:rsid w:val="001831FD"/>
    <w:rsid w:val="00183A00"/>
    <w:rsid w:val="001842E4"/>
    <w:rsid w:val="0018473B"/>
    <w:rsid w:val="00184942"/>
    <w:rsid w:val="001852CA"/>
    <w:rsid w:val="0018555B"/>
    <w:rsid w:val="00185893"/>
    <w:rsid w:val="001859BB"/>
    <w:rsid w:val="00185C7E"/>
    <w:rsid w:val="001863A2"/>
    <w:rsid w:val="00186488"/>
    <w:rsid w:val="00186E99"/>
    <w:rsid w:val="00186F99"/>
    <w:rsid w:val="00187808"/>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4DD5"/>
    <w:rsid w:val="001B55B5"/>
    <w:rsid w:val="001B58A4"/>
    <w:rsid w:val="001B5B8F"/>
    <w:rsid w:val="001B5E69"/>
    <w:rsid w:val="001B6982"/>
    <w:rsid w:val="001B6B77"/>
    <w:rsid w:val="001C0990"/>
    <w:rsid w:val="001C1430"/>
    <w:rsid w:val="001C17C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59FC"/>
    <w:rsid w:val="001D6E97"/>
    <w:rsid w:val="001D791E"/>
    <w:rsid w:val="001D7BA7"/>
    <w:rsid w:val="001E0170"/>
    <w:rsid w:val="001E1023"/>
    <w:rsid w:val="001E13DE"/>
    <w:rsid w:val="001E1C0D"/>
    <w:rsid w:val="001E2ABF"/>
    <w:rsid w:val="001E2C3E"/>
    <w:rsid w:val="001E31EE"/>
    <w:rsid w:val="001E3856"/>
    <w:rsid w:val="001E3A4D"/>
    <w:rsid w:val="001E4C42"/>
    <w:rsid w:val="001E4D00"/>
    <w:rsid w:val="001E4D36"/>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5F83"/>
    <w:rsid w:val="001F6670"/>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513C"/>
    <w:rsid w:val="00276B5C"/>
    <w:rsid w:val="002778DC"/>
    <w:rsid w:val="00277B68"/>
    <w:rsid w:val="00280813"/>
    <w:rsid w:val="00280B04"/>
    <w:rsid w:val="00280CB2"/>
    <w:rsid w:val="0028105E"/>
    <w:rsid w:val="00282482"/>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191"/>
    <w:rsid w:val="002932EC"/>
    <w:rsid w:val="0029349B"/>
    <w:rsid w:val="00293CD0"/>
    <w:rsid w:val="00294088"/>
    <w:rsid w:val="0029469B"/>
    <w:rsid w:val="00295552"/>
    <w:rsid w:val="002957B5"/>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FD"/>
    <w:rsid w:val="002A3D10"/>
    <w:rsid w:val="002A4CD8"/>
    <w:rsid w:val="002A4F99"/>
    <w:rsid w:val="002A5A2D"/>
    <w:rsid w:val="002A5D5F"/>
    <w:rsid w:val="002A679B"/>
    <w:rsid w:val="002A6ED0"/>
    <w:rsid w:val="002B02CB"/>
    <w:rsid w:val="002B05C7"/>
    <w:rsid w:val="002B0D4B"/>
    <w:rsid w:val="002B11FF"/>
    <w:rsid w:val="002B1AB8"/>
    <w:rsid w:val="002B1C8F"/>
    <w:rsid w:val="002B2C2C"/>
    <w:rsid w:val="002B2C81"/>
    <w:rsid w:val="002B40E0"/>
    <w:rsid w:val="002B43AE"/>
    <w:rsid w:val="002B4D6F"/>
    <w:rsid w:val="002B6395"/>
    <w:rsid w:val="002B6A7C"/>
    <w:rsid w:val="002B75CC"/>
    <w:rsid w:val="002B7626"/>
    <w:rsid w:val="002B794C"/>
    <w:rsid w:val="002C034B"/>
    <w:rsid w:val="002C0462"/>
    <w:rsid w:val="002C144A"/>
    <w:rsid w:val="002C1E15"/>
    <w:rsid w:val="002C27CE"/>
    <w:rsid w:val="002C3188"/>
    <w:rsid w:val="002C3C5A"/>
    <w:rsid w:val="002C40ED"/>
    <w:rsid w:val="002C4E58"/>
    <w:rsid w:val="002C4F68"/>
    <w:rsid w:val="002C5195"/>
    <w:rsid w:val="002C55BD"/>
    <w:rsid w:val="002C5AF7"/>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2DE7"/>
    <w:rsid w:val="002E3236"/>
    <w:rsid w:val="002E3540"/>
    <w:rsid w:val="002E381B"/>
    <w:rsid w:val="002E38E3"/>
    <w:rsid w:val="002E3BD7"/>
    <w:rsid w:val="002E407E"/>
    <w:rsid w:val="002E47FD"/>
    <w:rsid w:val="002E4880"/>
    <w:rsid w:val="002E4D02"/>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0FB5"/>
    <w:rsid w:val="003119CD"/>
    <w:rsid w:val="00311D14"/>
    <w:rsid w:val="00312010"/>
    <w:rsid w:val="003120C1"/>
    <w:rsid w:val="00312EF8"/>
    <w:rsid w:val="0031488A"/>
    <w:rsid w:val="00314CDE"/>
    <w:rsid w:val="00314DB7"/>
    <w:rsid w:val="00315017"/>
    <w:rsid w:val="0031556F"/>
    <w:rsid w:val="00316A23"/>
    <w:rsid w:val="003200CE"/>
    <w:rsid w:val="0032018A"/>
    <w:rsid w:val="00320881"/>
    <w:rsid w:val="00320B8A"/>
    <w:rsid w:val="00320F06"/>
    <w:rsid w:val="003221EB"/>
    <w:rsid w:val="00322EBD"/>
    <w:rsid w:val="00323057"/>
    <w:rsid w:val="003232CF"/>
    <w:rsid w:val="003233B7"/>
    <w:rsid w:val="00323F04"/>
    <w:rsid w:val="00324761"/>
    <w:rsid w:val="00324937"/>
    <w:rsid w:val="00324B0D"/>
    <w:rsid w:val="00325BBC"/>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2271"/>
    <w:rsid w:val="00353D8F"/>
    <w:rsid w:val="00354768"/>
    <w:rsid w:val="0035592A"/>
    <w:rsid w:val="00356979"/>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DAC"/>
    <w:rsid w:val="003A010F"/>
    <w:rsid w:val="003A06B7"/>
    <w:rsid w:val="003A14FA"/>
    <w:rsid w:val="003A196D"/>
    <w:rsid w:val="003A1BF3"/>
    <w:rsid w:val="003A249A"/>
    <w:rsid w:val="003A2ECA"/>
    <w:rsid w:val="003A317B"/>
    <w:rsid w:val="003A31DA"/>
    <w:rsid w:val="003A3229"/>
    <w:rsid w:val="003A329C"/>
    <w:rsid w:val="003A3B97"/>
    <w:rsid w:val="003A47FD"/>
    <w:rsid w:val="003A4826"/>
    <w:rsid w:val="003A4B42"/>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86B"/>
    <w:rsid w:val="003B5F4D"/>
    <w:rsid w:val="003B796F"/>
    <w:rsid w:val="003C027C"/>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5ADC"/>
    <w:rsid w:val="003D609F"/>
    <w:rsid w:val="003D6C47"/>
    <w:rsid w:val="003D6F0B"/>
    <w:rsid w:val="003D6F16"/>
    <w:rsid w:val="003D71F3"/>
    <w:rsid w:val="003D75EC"/>
    <w:rsid w:val="003D7986"/>
    <w:rsid w:val="003D7D06"/>
    <w:rsid w:val="003D7FCF"/>
    <w:rsid w:val="003E0B2D"/>
    <w:rsid w:val="003E0C07"/>
    <w:rsid w:val="003E0CC6"/>
    <w:rsid w:val="003E0D2C"/>
    <w:rsid w:val="003E1B49"/>
    <w:rsid w:val="003E2224"/>
    <w:rsid w:val="003E293D"/>
    <w:rsid w:val="003E32CC"/>
    <w:rsid w:val="003E33A0"/>
    <w:rsid w:val="003E38B4"/>
    <w:rsid w:val="003E3A86"/>
    <w:rsid w:val="003E3CC8"/>
    <w:rsid w:val="003E3FC1"/>
    <w:rsid w:val="003E5136"/>
    <w:rsid w:val="003E658E"/>
    <w:rsid w:val="003E65BD"/>
    <w:rsid w:val="003E69B9"/>
    <w:rsid w:val="003E7070"/>
    <w:rsid w:val="003E75CF"/>
    <w:rsid w:val="003E79DA"/>
    <w:rsid w:val="003E7A37"/>
    <w:rsid w:val="003E7DC1"/>
    <w:rsid w:val="003F072F"/>
    <w:rsid w:val="003F0A53"/>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17A5"/>
    <w:rsid w:val="0040264C"/>
    <w:rsid w:val="00402A31"/>
    <w:rsid w:val="00403E2A"/>
    <w:rsid w:val="00403F04"/>
    <w:rsid w:val="0040413B"/>
    <w:rsid w:val="004045B3"/>
    <w:rsid w:val="00404705"/>
    <w:rsid w:val="0040474E"/>
    <w:rsid w:val="0040568B"/>
    <w:rsid w:val="004056A3"/>
    <w:rsid w:val="00405F8D"/>
    <w:rsid w:val="0040698C"/>
    <w:rsid w:val="00406DDB"/>
    <w:rsid w:val="004073F3"/>
    <w:rsid w:val="004074BA"/>
    <w:rsid w:val="004076C8"/>
    <w:rsid w:val="004079A4"/>
    <w:rsid w:val="00407A40"/>
    <w:rsid w:val="00407D2B"/>
    <w:rsid w:val="00410190"/>
    <w:rsid w:val="004104D5"/>
    <w:rsid w:val="004105DB"/>
    <w:rsid w:val="0041167D"/>
    <w:rsid w:val="00411DE9"/>
    <w:rsid w:val="0041229F"/>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2FA6"/>
    <w:rsid w:val="0042335E"/>
    <w:rsid w:val="0042352E"/>
    <w:rsid w:val="00423637"/>
    <w:rsid w:val="00423673"/>
    <w:rsid w:val="00423C15"/>
    <w:rsid w:val="00423FE3"/>
    <w:rsid w:val="00425A41"/>
    <w:rsid w:val="00426327"/>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01"/>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2F3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14AB"/>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DA9"/>
    <w:rsid w:val="0051409A"/>
    <w:rsid w:val="005152FC"/>
    <w:rsid w:val="00515806"/>
    <w:rsid w:val="00515953"/>
    <w:rsid w:val="005167E8"/>
    <w:rsid w:val="00516FE0"/>
    <w:rsid w:val="00517654"/>
    <w:rsid w:val="00517B05"/>
    <w:rsid w:val="00521297"/>
    <w:rsid w:val="0052151E"/>
    <w:rsid w:val="00524D75"/>
    <w:rsid w:val="005250F6"/>
    <w:rsid w:val="00525799"/>
    <w:rsid w:val="0052597F"/>
    <w:rsid w:val="00525E31"/>
    <w:rsid w:val="005262F0"/>
    <w:rsid w:val="005263E6"/>
    <w:rsid w:val="00526714"/>
    <w:rsid w:val="0052682B"/>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546"/>
    <w:rsid w:val="00544F7A"/>
    <w:rsid w:val="00545421"/>
    <w:rsid w:val="00547B0A"/>
    <w:rsid w:val="005502BC"/>
    <w:rsid w:val="00550CA9"/>
    <w:rsid w:val="00551763"/>
    <w:rsid w:val="00551FCA"/>
    <w:rsid w:val="00552786"/>
    <w:rsid w:val="005538B3"/>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5287"/>
    <w:rsid w:val="0058557F"/>
    <w:rsid w:val="00586B81"/>
    <w:rsid w:val="00586D95"/>
    <w:rsid w:val="005873E4"/>
    <w:rsid w:val="005877E7"/>
    <w:rsid w:val="00587877"/>
    <w:rsid w:val="005879A3"/>
    <w:rsid w:val="00587F45"/>
    <w:rsid w:val="00590356"/>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38A"/>
    <w:rsid w:val="005A049E"/>
    <w:rsid w:val="005A0541"/>
    <w:rsid w:val="005A085B"/>
    <w:rsid w:val="005A2608"/>
    <w:rsid w:val="005A29EA"/>
    <w:rsid w:val="005A2E56"/>
    <w:rsid w:val="005A329D"/>
    <w:rsid w:val="005A418C"/>
    <w:rsid w:val="005A4A69"/>
    <w:rsid w:val="005A50E5"/>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853"/>
    <w:rsid w:val="005D1A0F"/>
    <w:rsid w:val="005D1BBD"/>
    <w:rsid w:val="005D2787"/>
    <w:rsid w:val="005D3511"/>
    <w:rsid w:val="005D37C4"/>
    <w:rsid w:val="005D38FB"/>
    <w:rsid w:val="005D3EB3"/>
    <w:rsid w:val="005D47EC"/>
    <w:rsid w:val="005D4EF1"/>
    <w:rsid w:val="005D6217"/>
    <w:rsid w:val="005D636E"/>
    <w:rsid w:val="005D717C"/>
    <w:rsid w:val="005D7204"/>
    <w:rsid w:val="005D7C23"/>
    <w:rsid w:val="005E04D0"/>
    <w:rsid w:val="005E05A6"/>
    <w:rsid w:val="005E0962"/>
    <w:rsid w:val="005E0D2A"/>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A7F"/>
    <w:rsid w:val="006173AF"/>
    <w:rsid w:val="006178BC"/>
    <w:rsid w:val="006200D6"/>
    <w:rsid w:val="006205C1"/>
    <w:rsid w:val="00620A96"/>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BE6"/>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7987"/>
    <w:rsid w:val="006508C4"/>
    <w:rsid w:val="00650B89"/>
    <w:rsid w:val="00651E17"/>
    <w:rsid w:val="00651ECB"/>
    <w:rsid w:val="00651F23"/>
    <w:rsid w:val="006523AD"/>
    <w:rsid w:val="006523C6"/>
    <w:rsid w:val="0065251A"/>
    <w:rsid w:val="00652BD8"/>
    <w:rsid w:val="006538EB"/>
    <w:rsid w:val="00653916"/>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3F8C"/>
    <w:rsid w:val="00684156"/>
    <w:rsid w:val="006843AF"/>
    <w:rsid w:val="00685145"/>
    <w:rsid w:val="00685490"/>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97BB9"/>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A7128"/>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297"/>
    <w:rsid w:val="006C43D4"/>
    <w:rsid w:val="006C44DF"/>
    <w:rsid w:val="006C4F11"/>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0AE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D1E"/>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5DFF"/>
    <w:rsid w:val="00736065"/>
    <w:rsid w:val="00736157"/>
    <w:rsid w:val="0073658B"/>
    <w:rsid w:val="00737096"/>
    <w:rsid w:val="007370A7"/>
    <w:rsid w:val="0073715A"/>
    <w:rsid w:val="007403BB"/>
    <w:rsid w:val="007405EF"/>
    <w:rsid w:val="00740702"/>
    <w:rsid w:val="007410B5"/>
    <w:rsid w:val="00741578"/>
    <w:rsid w:val="00741AF4"/>
    <w:rsid w:val="0074249E"/>
    <w:rsid w:val="00742562"/>
    <w:rsid w:val="00742990"/>
    <w:rsid w:val="0074302C"/>
    <w:rsid w:val="0074320E"/>
    <w:rsid w:val="00743217"/>
    <w:rsid w:val="007444C0"/>
    <w:rsid w:val="00744528"/>
    <w:rsid w:val="007446C4"/>
    <w:rsid w:val="00744B8C"/>
    <w:rsid w:val="007452CF"/>
    <w:rsid w:val="007458E8"/>
    <w:rsid w:val="0074697D"/>
    <w:rsid w:val="00746F4A"/>
    <w:rsid w:val="00746F72"/>
    <w:rsid w:val="007477C9"/>
    <w:rsid w:val="007500E4"/>
    <w:rsid w:val="007513A2"/>
    <w:rsid w:val="00751CF0"/>
    <w:rsid w:val="0075278D"/>
    <w:rsid w:val="00752A7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17DC"/>
    <w:rsid w:val="00781D54"/>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3FC7"/>
    <w:rsid w:val="007942B9"/>
    <w:rsid w:val="0079485D"/>
    <w:rsid w:val="00794924"/>
    <w:rsid w:val="007951C7"/>
    <w:rsid w:val="007952CF"/>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45A"/>
    <w:rsid w:val="007A76FA"/>
    <w:rsid w:val="007B014E"/>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C4F"/>
    <w:rsid w:val="007C2C9C"/>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269"/>
    <w:rsid w:val="007D04AF"/>
    <w:rsid w:val="007D0519"/>
    <w:rsid w:val="007D0730"/>
    <w:rsid w:val="007D0E83"/>
    <w:rsid w:val="007D2289"/>
    <w:rsid w:val="007D2802"/>
    <w:rsid w:val="007D2899"/>
    <w:rsid w:val="007D2CD1"/>
    <w:rsid w:val="007D3C53"/>
    <w:rsid w:val="007D3E8D"/>
    <w:rsid w:val="007D47CD"/>
    <w:rsid w:val="007D4CA9"/>
    <w:rsid w:val="007D509D"/>
    <w:rsid w:val="007D6388"/>
    <w:rsid w:val="007D6CE6"/>
    <w:rsid w:val="007E06A0"/>
    <w:rsid w:val="007E1193"/>
    <w:rsid w:val="007E11F6"/>
    <w:rsid w:val="007E1275"/>
    <w:rsid w:val="007E1C51"/>
    <w:rsid w:val="007E211F"/>
    <w:rsid w:val="007E2178"/>
    <w:rsid w:val="007E2B35"/>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55A"/>
    <w:rsid w:val="00800584"/>
    <w:rsid w:val="00800A35"/>
    <w:rsid w:val="00800BAF"/>
    <w:rsid w:val="008017C0"/>
    <w:rsid w:val="00801901"/>
    <w:rsid w:val="00801A7C"/>
    <w:rsid w:val="00801D20"/>
    <w:rsid w:val="00801D46"/>
    <w:rsid w:val="00802F6F"/>
    <w:rsid w:val="0080377A"/>
    <w:rsid w:val="00803BB2"/>
    <w:rsid w:val="00803E1E"/>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4D8"/>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D2C"/>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3C5"/>
    <w:rsid w:val="0083247C"/>
    <w:rsid w:val="008324C9"/>
    <w:rsid w:val="00832CB5"/>
    <w:rsid w:val="00832EB9"/>
    <w:rsid w:val="008343EF"/>
    <w:rsid w:val="00834639"/>
    <w:rsid w:val="00834899"/>
    <w:rsid w:val="00834D64"/>
    <w:rsid w:val="00835AEF"/>
    <w:rsid w:val="00835FD5"/>
    <w:rsid w:val="0083635E"/>
    <w:rsid w:val="00836C03"/>
    <w:rsid w:val="00836C58"/>
    <w:rsid w:val="00837333"/>
    <w:rsid w:val="00837AA5"/>
    <w:rsid w:val="0084009E"/>
    <w:rsid w:val="0084078A"/>
    <w:rsid w:val="00840BFF"/>
    <w:rsid w:val="00841439"/>
    <w:rsid w:val="00841619"/>
    <w:rsid w:val="0084182C"/>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3FB"/>
    <w:rsid w:val="008647EF"/>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4C5"/>
    <w:rsid w:val="008778C4"/>
    <w:rsid w:val="0088056F"/>
    <w:rsid w:val="00880F6C"/>
    <w:rsid w:val="00881166"/>
    <w:rsid w:val="008818F1"/>
    <w:rsid w:val="00881D0A"/>
    <w:rsid w:val="00882151"/>
    <w:rsid w:val="00882442"/>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419"/>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7B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117"/>
    <w:rsid w:val="00946954"/>
    <w:rsid w:val="009470D1"/>
    <w:rsid w:val="00947171"/>
    <w:rsid w:val="0094749A"/>
    <w:rsid w:val="00947A22"/>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54D"/>
    <w:rsid w:val="009A45A0"/>
    <w:rsid w:val="009A4651"/>
    <w:rsid w:val="009A49A2"/>
    <w:rsid w:val="009A4D02"/>
    <w:rsid w:val="009A4F13"/>
    <w:rsid w:val="009A5AEA"/>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080"/>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1BA2"/>
    <w:rsid w:val="00A02615"/>
    <w:rsid w:val="00A027AF"/>
    <w:rsid w:val="00A02815"/>
    <w:rsid w:val="00A0285A"/>
    <w:rsid w:val="00A0365B"/>
    <w:rsid w:val="00A038E7"/>
    <w:rsid w:val="00A04782"/>
    <w:rsid w:val="00A04928"/>
    <w:rsid w:val="00A04AB4"/>
    <w:rsid w:val="00A05233"/>
    <w:rsid w:val="00A05F4F"/>
    <w:rsid w:val="00A061EC"/>
    <w:rsid w:val="00A0653E"/>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B57"/>
    <w:rsid w:val="00A32D26"/>
    <w:rsid w:val="00A34B54"/>
    <w:rsid w:val="00A34C97"/>
    <w:rsid w:val="00A3606F"/>
    <w:rsid w:val="00A3645E"/>
    <w:rsid w:val="00A364F4"/>
    <w:rsid w:val="00A3660F"/>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3683"/>
    <w:rsid w:val="00A54576"/>
    <w:rsid w:val="00A549A0"/>
    <w:rsid w:val="00A54BEC"/>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4E5C"/>
    <w:rsid w:val="00A65767"/>
    <w:rsid w:val="00A65A23"/>
    <w:rsid w:val="00A66AFB"/>
    <w:rsid w:val="00A66C74"/>
    <w:rsid w:val="00A67186"/>
    <w:rsid w:val="00A67219"/>
    <w:rsid w:val="00A67470"/>
    <w:rsid w:val="00A6754A"/>
    <w:rsid w:val="00A67790"/>
    <w:rsid w:val="00A67F8B"/>
    <w:rsid w:val="00A704FC"/>
    <w:rsid w:val="00A709CD"/>
    <w:rsid w:val="00A70A64"/>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390"/>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B75C1"/>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DB5"/>
    <w:rsid w:val="00AF0336"/>
    <w:rsid w:val="00AF2A89"/>
    <w:rsid w:val="00AF37CB"/>
    <w:rsid w:val="00AF453B"/>
    <w:rsid w:val="00AF4B7E"/>
    <w:rsid w:val="00AF4EB8"/>
    <w:rsid w:val="00AF56DB"/>
    <w:rsid w:val="00AF5718"/>
    <w:rsid w:val="00AF5AD0"/>
    <w:rsid w:val="00AF5D37"/>
    <w:rsid w:val="00AF6409"/>
    <w:rsid w:val="00AF642A"/>
    <w:rsid w:val="00AF66EB"/>
    <w:rsid w:val="00AF6CB1"/>
    <w:rsid w:val="00AF6E33"/>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B75"/>
    <w:rsid w:val="00B65D55"/>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6A06"/>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827"/>
    <w:rsid w:val="00BA687D"/>
    <w:rsid w:val="00BA6C72"/>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13CF"/>
    <w:rsid w:val="00BC2E2D"/>
    <w:rsid w:val="00BC38AD"/>
    <w:rsid w:val="00BC3FC9"/>
    <w:rsid w:val="00BC3FD5"/>
    <w:rsid w:val="00BC4194"/>
    <w:rsid w:val="00BC4326"/>
    <w:rsid w:val="00BC4B4D"/>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1E1C"/>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5A4"/>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3B5"/>
    <w:rsid w:val="00C42E75"/>
    <w:rsid w:val="00C42FFC"/>
    <w:rsid w:val="00C4302C"/>
    <w:rsid w:val="00C431E3"/>
    <w:rsid w:val="00C432F5"/>
    <w:rsid w:val="00C43598"/>
    <w:rsid w:val="00C43FB7"/>
    <w:rsid w:val="00C44865"/>
    <w:rsid w:val="00C4646C"/>
    <w:rsid w:val="00C47337"/>
    <w:rsid w:val="00C47419"/>
    <w:rsid w:val="00C47C26"/>
    <w:rsid w:val="00C517EC"/>
    <w:rsid w:val="00C51CF3"/>
    <w:rsid w:val="00C52110"/>
    <w:rsid w:val="00C523E2"/>
    <w:rsid w:val="00C52CCA"/>
    <w:rsid w:val="00C541D2"/>
    <w:rsid w:val="00C54646"/>
    <w:rsid w:val="00C5608D"/>
    <w:rsid w:val="00C56370"/>
    <w:rsid w:val="00C56960"/>
    <w:rsid w:val="00C571F6"/>
    <w:rsid w:val="00C57305"/>
    <w:rsid w:val="00C5751B"/>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5EF1"/>
    <w:rsid w:val="00C865CA"/>
    <w:rsid w:val="00C866DC"/>
    <w:rsid w:val="00C86BE5"/>
    <w:rsid w:val="00C86F09"/>
    <w:rsid w:val="00C86F1E"/>
    <w:rsid w:val="00C870C2"/>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B6"/>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6D59"/>
    <w:rsid w:val="00CD7394"/>
    <w:rsid w:val="00CD76A5"/>
    <w:rsid w:val="00CE059E"/>
    <w:rsid w:val="00CE06EF"/>
    <w:rsid w:val="00CE08EC"/>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0F53"/>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0EE"/>
    <w:rsid w:val="00D5648A"/>
    <w:rsid w:val="00D56625"/>
    <w:rsid w:val="00D5689B"/>
    <w:rsid w:val="00D56B30"/>
    <w:rsid w:val="00D57C28"/>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0EF"/>
    <w:rsid w:val="00D76896"/>
    <w:rsid w:val="00D76B46"/>
    <w:rsid w:val="00D76D59"/>
    <w:rsid w:val="00D770C9"/>
    <w:rsid w:val="00D771A4"/>
    <w:rsid w:val="00D77597"/>
    <w:rsid w:val="00D77839"/>
    <w:rsid w:val="00D7798A"/>
    <w:rsid w:val="00D77A41"/>
    <w:rsid w:val="00D80209"/>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3C"/>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F64"/>
    <w:rsid w:val="00DD73DA"/>
    <w:rsid w:val="00DD76F0"/>
    <w:rsid w:val="00DD779D"/>
    <w:rsid w:val="00DD7E07"/>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39C1"/>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37AF9"/>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5535"/>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0FB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1E5"/>
    <w:rsid w:val="00E66730"/>
    <w:rsid w:val="00E66FC1"/>
    <w:rsid w:val="00E670C2"/>
    <w:rsid w:val="00E67539"/>
    <w:rsid w:val="00E67BBD"/>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37C"/>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E3"/>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6AF8"/>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C00"/>
    <w:rsid w:val="00EF34CA"/>
    <w:rsid w:val="00EF366C"/>
    <w:rsid w:val="00EF3D73"/>
    <w:rsid w:val="00EF43BA"/>
    <w:rsid w:val="00EF44D5"/>
    <w:rsid w:val="00EF4975"/>
    <w:rsid w:val="00EF4A8B"/>
    <w:rsid w:val="00EF5F75"/>
    <w:rsid w:val="00EF74F9"/>
    <w:rsid w:val="00EF7C60"/>
    <w:rsid w:val="00F001E8"/>
    <w:rsid w:val="00F00237"/>
    <w:rsid w:val="00F00F67"/>
    <w:rsid w:val="00F01922"/>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AA1"/>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1A2A"/>
    <w:rsid w:val="00F223DA"/>
    <w:rsid w:val="00F225C3"/>
    <w:rsid w:val="00F22A04"/>
    <w:rsid w:val="00F23424"/>
    <w:rsid w:val="00F247E6"/>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6E3"/>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B7E"/>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16A1"/>
    <w:rsid w:val="00F734A5"/>
    <w:rsid w:val="00F739C8"/>
    <w:rsid w:val="00F73C26"/>
    <w:rsid w:val="00F73F58"/>
    <w:rsid w:val="00F7401C"/>
    <w:rsid w:val="00F74642"/>
    <w:rsid w:val="00F75F30"/>
    <w:rsid w:val="00F75FF6"/>
    <w:rsid w:val="00F75FF9"/>
    <w:rsid w:val="00F765FE"/>
    <w:rsid w:val="00F76803"/>
    <w:rsid w:val="00F7689F"/>
    <w:rsid w:val="00F76C50"/>
    <w:rsid w:val="00F803BE"/>
    <w:rsid w:val="00F81746"/>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EAF"/>
    <w:rsid w:val="00FA1FF5"/>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64C8"/>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67774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723240">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1EE9329-1FE3-4FA6-AF04-41879F54A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946</TotalTime>
  <Pages>2</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138</cp:revision>
  <cp:lastPrinted>2018-04-06T13:41:00Z</cp:lastPrinted>
  <dcterms:created xsi:type="dcterms:W3CDTF">2019-04-01T13:39:00Z</dcterms:created>
  <dcterms:modified xsi:type="dcterms:W3CDTF">2019-05-03T21:26:00Z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